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60"/>
        <w:jc w:val="left"/>
      </w:pPr>
      <w:r>
        <w:rPr>
          <w:b/>
          <w:color w:val="008F5A"/>
          <w:sz w:val="22"/>
        </w:rPr>
        <w:t>PERSBERICHT</w:t>
      </w:r>
    </w:p>
    <w:p>
      <w:pPr>
        <w:pStyle w:val="Title"/>
        <w:spacing w:after="40"/>
      </w:pPr>
      <w:r>
        <w:rPr>
          <w:b/>
          <w:sz w:val="44"/>
        </w:rPr>
        <w:t>Zorgfuik.nl gestart om vastlopende zorg zichtbaar te maken</w:t>
      </w:r>
    </w:p>
    <w:p>
      <w:pPr>
        <w:spacing w:after="240"/>
        <w:jc w:val="left"/>
      </w:pPr>
      <w:r>
        <w:rPr>
          <w:b/>
          <w:color w:val="063F2A"/>
          <w:sz w:val="24"/>
        </w:rPr>
        <w:t>Burgerinitiatief van Rogér Castelijn vraagt aandacht voor mensen die verdwalen tussen zorg, loketten, regels en instanties</w:t>
      </w:r>
    </w:p>
    <w:p>
      <w:pPr>
        <w:spacing w:after="240"/>
      </w:pPr>
      <w:r>
        <w:rPr>
          <w:b/>
        </w:rPr>
        <w:t>IJsselstein, 11 juni 2026</w:t>
      </w:r>
    </w:p>
    <w:p>
      <w:pPr>
        <w:spacing w:after="140" w:line="259" w:lineRule="auto"/>
      </w:pPr>
      <w:r>
        <w:t>Rogér Castelijn is het burgerinitiatief Zorgfuik.nl gestart. Met dit initiatief wil hij zichtbaar maken hoe mensen kunnen vastlopen tussen zorgverleners, gemeenten, GGZ, Wmo, jeugdzorg, huisartsen, verzekeraars, formulieren, wachtlijsten en andere instanties.</w:t>
      </w:r>
    </w:p>
    <w:p>
      <w:pPr>
        <w:spacing w:after="140" w:line="259" w:lineRule="auto"/>
      </w:pPr>
      <w:r>
        <w:t>Zorgfuik.nl verzamelt ervaringen van mensen die zelf zijn vastgelopen, of van naasten die zien hoe iemand steeds verder klem komt te zitten. Het doel is niet om individuele schuldigen aan te wijzen, maar om patronen zichtbaar te maken.</w:t>
      </w:r>
    </w:p>
    <w:p>
      <w:pPr>
        <w:spacing w:after="140" w:line="259" w:lineRule="auto"/>
      </w:pPr>
      <w:r>
        <w:t>Rogér heeft ruim twintig jaar ervaring met processen, IT Service Delivery en het analyseren van vastlopende werkwijzen. Toch heeft hij zelf ervaren hoe moeilijk het is om uit een zorgfuik te komen wanneer zorg, regels, instanties en verantwoordelijkheden door elkaar heen gaan lopen.</w:t>
      </w:r>
    </w:p>
    <w:tbl>
      <w:tblPr>
        <w:tblW w:type="auto" w:w="0"/>
        <w:jc w:val="center"/>
        <w:tblLook w:firstColumn="1" w:firstRow="1" w:lastColumn="0" w:lastRow="0" w:noHBand="0" w:noVBand="1" w:val="04A0"/>
      </w:tblPr>
      <w:tblGrid>
        <w:gridCol w:w="9972"/>
      </w:tblGrid>
      <w:tr>
        <w:tc>
          <w:tcPr>
            <w:tcW w:type="dxa" w:w="9972"/>
            <w:vAlign w:val="center"/>
            <w:shd w:fill="F3FAF6"/>
            <w:tcBorders>
              <w:top w:sz="8" w:val="single" w:color="B8DCC8"/>
              <w:left w:sz="24" w:val="single" w:color="008F5A"/>
              <w:bottom w:sz="8" w:val="single" w:color="B8DCC8"/>
              <w:right w:sz="8" w:val="single" w:color="B8DCC8"/>
            </w:tcBorders>
          </w:tcPr>
          <w:p>
            <w:pPr>
              <w:pStyle w:val="QuoteText"/>
              <w:spacing w:before="80" w:after="80"/>
            </w:pPr>
            <w:r>
              <w:rPr>
                <w:i/>
                <w:color w:val="1F3F2A"/>
              </w:rPr>
              <w:t>“Juist dat heeft mij geraakt,” zegt Rogér. “Ik ben gewend om processen te analyseren en te ontplexen. Maar zelfs met die ervaring merkte ik hoe snel je vastloopt als niemand het totaaloverzicht heeft. Dan kun je nagaan hoe moeilijk dit is voor iemand die de taal niet goed beheerst, minder digitaal vaardig is, psychisch overbelast is of niet goed voor zichzelf kan opkomen. Dan wordt het systeem geen vangnet, maar een betonmolen met wachtmuziek.”</w:t>
            </w:r>
          </w:p>
        </w:tc>
      </w:tr>
    </w:tbl>
    <w:p>
      <w:pPr>
        <w:spacing w:after="0"/>
      </w:pPr>
    </w:p>
    <w:p>
      <w:pPr>
        <w:spacing w:after="140" w:line="259" w:lineRule="auto"/>
      </w:pPr>
      <w:r>
        <w:t>Volgens Rogér is niet iedere fout meteen een zorgfuik. Een verwijzing die niet goed doorkomt, een brief die zoekraakt of een afspraak die verkeerd wordt ingepland, is vervelend, maar op zichzelf nog geen structureel probleem. Het wordt pas een zorgfuik wanneer fouten, wachttijden, loketten en ontbrekende afstemming zich blijven opstapelen en de zorgzoekende uiteindelijk zelf alles moet coördineren.</w:t>
      </w:r>
    </w:p>
    <w:tbl>
      <w:tblPr>
        <w:tblW w:type="auto" w:w="0"/>
        <w:jc w:val="center"/>
        <w:tblLook w:firstColumn="1" w:firstRow="1" w:lastColumn="0" w:lastRow="0" w:noHBand="0" w:noVBand="1" w:val="04A0"/>
      </w:tblPr>
      <w:tblGrid>
        <w:gridCol w:w="9972"/>
      </w:tblGrid>
      <w:tr>
        <w:tc>
          <w:tcPr>
            <w:tcW w:type="dxa" w:w="9972"/>
            <w:vAlign w:val="center"/>
            <w:shd w:fill="F3FAF6"/>
            <w:tcBorders>
              <w:top w:sz="8" w:val="single" w:color="B8DCC8"/>
              <w:left w:sz="24" w:val="single" w:color="008F5A"/>
              <w:bottom w:sz="8" w:val="single" w:color="B8DCC8"/>
              <w:right w:sz="8" w:val="single" w:color="B8DCC8"/>
            </w:tcBorders>
          </w:tcPr>
          <w:p>
            <w:pPr>
              <w:pStyle w:val="QuoteText"/>
              <w:spacing w:before="80" w:after="80"/>
            </w:pPr>
            <w:r>
              <w:rPr>
                <w:i/>
                <w:color w:val="1F3F2A"/>
              </w:rPr>
              <w:t>“Te vaak wordt iemand die zorg nodig heeft zelf de projectleider van zijn eigen probleem,” zegt Rogér. “Je moet telkens opnieuw je verhaal doen, formulieren invullen, wachten op terugkoppeling, doorverwezen worden en bewijzen dat je hulp nodig hebt. Ondertussen heeft niemand echt de regie. Dat is geen zorgsysteem meer, dat is een fuik.”</w:t>
            </w:r>
          </w:p>
        </w:tc>
      </w:tr>
    </w:tbl>
    <w:p>
      <w:pPr>
        <w:spacing w:after="0"/>
      </w:pPr>
    </w:p>
    <w:p>
      <w:pPr>
        <w:spacing w:after="140" w:line="259" w:lineRule="auto"/>
      </w:pPr>
      <w:r>
        <w:t>Volgens Rogér zit het grootste probleem in het ontbreken van centrale regie met mandaat. Iedere partij doet een stukje, maar niemand kan over het geheel heen kijken, knopen doorhakken of organisaties dwingen om direct te handelen. Daardoor wijzen instellingen vaak naar elkaar zodra een situatie complex wordt. En als niemand eigenaar wil of kan worden, wordt de zorgzoekende regelmatig teruggestuurd naar de huisarts, zodat die het opnieuw mag uitzoeken.</w:t>
      </w:r>
    </w:p>
    <w:tbl>
      <w:tblPr>
        <w:tblW w:type="auto" w:w="0"/>
        <w:jc w:val="center"/>
        <w:tblLook w:firstColumn="1" w:firstRow="1" w:lastColumn="0" w:lastRow="0" w:noHBand="0" w:noVBand="1" w:val="04A0"/>
      </w:tblPr>
      <w:tblGrid>
        <w:gridCol w:w="9972"/>
      </w:tblGrid>
      <w:tr>
        <w:tc>
          <w:tcPr>
            <w:tcW w:type="dxa" w:w="9972"/>
            <w:vAlign w:val="center"/>
            <w:shd w:fill="F3FAF6"/>
            <w:tcBorders>
              <w:top w:sz="8" w:val="single" w:color="B8DCC8"/>
              <w:left w:sz="24" w:val="single" w:color="008F5A"/>
              <w:bottom w:sz="8" w:val="single" w:color="B8DCC8"/>
              <w:right w:sz="8" w:val="single" w:color="B8DCC8"/>
            </w:tcBorders>
          </w:tcPr>
          <w:p>
            <w:pPr>
              <w:pStyle w:val="QuoteText"/>
              <w:spacing w:before="80" w:after="80"/>
            </w:pPr>
            <w:r>
              <w:rPr>
                <w:i/>
                <w:color w:val="1F3F2A"/>
              </w:rPr>
              <w:t>“De huisarts wordt dan het vangnet voor alles wat tussen systemen valt,” zegt Rogér. “Maar ook een huisarts kan niet toveren als instellingen naar elkaar blijven wijzen en niemand verantwoordelijkheid neemt voor het geheel. Dan schuif je het probleem alleen maar door, terwijl de patiënt ondertussen verder vastloopt.”</w:t>
            </w:r>
          </w:p>
        </w:tc>
      </w:tr>
    </w:tbl>
    <w:p>
      <w:pPr>
        <w:spacing w:after="0"/>
      </w:pPr>
    </w:p>
    <w:p>
      <w:pPr>
        <w:spacing w:after="140" w:line="259" w:lineRule="auto"/>
      </w:pPr>
      <w:r>
        <w:t>Met Zorgfuik.nl wil Rogér ervaringen verzamelen en bundelen, zodat beter zichtbaar wordt waar mensen vastlopen en welke patronen steeds terugkomen. Het initiatief pleit voor onafhankelijke regie met mandaat: één partij of functionaris die over organisaties heen kan kijken, afspraken kan afdwingen en voorkomt dat mensen eindeloos van loket naar loket worden gestuurd.</w:t>
      </w:r>
    </w:p>
    <w:tbl>
      <w:tblPr>
        <w:tblW w:type="auto" w:w="0"/>
        <w:jc w:val="center"/>
        <w:tblLook w:firstColumn="1" w:firstRow="1" w:lastColumn="0" w:lastRow="0" w:noHBand="0" w:noVBand="1" w:val="04A0"/>
      </w:tblPr>
      <w:tblGrid>
        <w:gridCol w:w="9972"/>
      </w:tblGrid>
      <w:tr>
        <w:tc>
          <w:tcPr>
            <w:tcW w:type="dxa" w:w="9972"/>
            <w:vAlign w:val="center"/>
            <w:shd w:fill="F3FAF6"/>
            <w:tcBorders>
              <w:top w:sz="8" w:val="single" w:color="B8DCC8"/>
              <w:left w:sz="24" w:val="single" w:color="008F5A"/>
              <w:bottom w:sz="8" w:val="single" w:color="B8DCC8"/>
              <w:right w:sz="8" w:val="single" w:color="B8DCC8"/>
            </w:tcBorders>
          </w:tcPr>
          <w:p>
            <w:pPr>
              <w:pStyle w:val="QuoteText"/>
              <w:spacing w:before="80" w:after="80"/>
            </w:pPr>
            <w:r>
              <w:rPr>
                <w:i/>
                <w:color w:val="1F3F2A"/>
              </w:rPr>
              <w:t>“Regie zonder mandaat is overleg met een net jasje aan,” zegt Rogér. “Er moet iemand zijn die niet alleen meekijkt, maar ook kan doorpakken. Soms betekent dat dat organisaties hun interne overleg moeten parkeren, processen moeten aanpassen en verantwoordelijkheid moeten nemen. Ook als dat ongemakkelijk is. De zorgzoekende mag niet de dupe worden van systemen die vooral zichzelf in stand houden.”</w:t>
            </w:r>
          </w:p>
        </w:tc>
      </w:tr>
    </w:tbl>
    <w:p>
      <w:pPr>
        <w:spacing w:after="0"/>
      </w:pPr>
    </w:p>
    <w:p>
      <w:pPr>
        <w:spacing w:after="140" w:line="259" w:lineRule="auto"/>
      </w:pPr>
      <w:r>
        <w:t>Volgens Rogér moet daarbij niet alleen gekeken worden naar beleid, maar ook naar de dagelijkse praktijk. Slecht werkende applicaties, omslachtige procedures, dubbele registraties en onnodige taken maken het werk voor mensen op de werkvloer vaak zwaarder dan nodig. Daardoor verdwijnt tijd die eigenlijk naar zorg, begeleiding en menselijk contact zou moeten gaan.</w:t>
      </w:r>
    </w:p>
    <w:tbl>
      <w:tblPr>
        <w:tblW w:type="auto" w:w="0"/>
        <w:jc w:val="center"/>
        <w:tblLook w:firstColumn="1" w:firstRow="1" w:lastColumn="0" w:lastRow="0" w:noHBand="0" w:noVBand="1" w:val="04A0"/>
      </w:tblPr>
      <w:tblGrid>
        <w:gridCol w:w="9972"/>
      </w:tblGrid>
      <w:tr>
        <w:tc>
          <w:tcPr>
            <w:tcW w:type="dxa" w:w="9972"/>
            <w:vAlign w:val="center"/>
            <w:shd w:fill="F3FAF6"/>
            <w:tcBorders>
              <w:top w:sz="8" w:val="single" w:color="B8DCC8"/>
              <w:left w:sz="24" w:val="single" w:color="008F5A"/>
              <w:bottom w:sz="8" w:val="single" w:color="B8DCC8"/>
              <w:right w:sz="8" w:val="single" w:color="B8DCC8"/>
            </w:tcBorders>
          </w:tcPr>
          <w:p>
            <w:pPr>
              <w:pStyle w:val="QuoteText"/>
              <w:spacing w:before="80" w:after="80"/>
            </w:pPr>
            <w:r>
              <w:rPr>
                <w:i/>
                <w:color w:val="1F3F2A"/>
              </w:rPr>
              <w:t>“Veel mensen op de werkvloer willen echt wel helpen,” zegt Rogér. “Maar als je ze opzadelt met slechte processen, stroperige applicaties en taken die vooral bestaan omdat ze ooit in een overleg zijn bedacht, dan maak je goede zorg onnodig moeilijk. Dan moet je niet nog een overleg plannen, maar het proces repareren.”</w:t>
            </w:r>
          </w:p>
        </w:tc>
      </w:tr>
    </w:tbl>
    <w:p>
      <w:pPr>
        <w:spacing w:after="0"/>
      </w:pPr>
    </w:p>
    <w:p>
      <w:pPr>
        <w:spacing w:after="140" w:line="259" w:lineRule="auto"/>
      </w:pPr>
      <w:r>
        <w:t>Zorgfuik.nl is geen hulpdienst, juridisch loket of klachtencommissie. Het initiatief neemt geen individuele dossiers over. De website is bedoeld om ervaringen te verzamelen, bewustwording te vergroten en druk te zetten op structurele verbetering.</w:t>
      </w:r>
    </w:p>
    <w:p>
      <w:pPr>
        <w:spacing w:after="140" w:line="259" w:lineRule="auto"/>
      </w:pPr>
      <w:r>
        <w:t>Omdat niet iedereen Nederlands spreekt, is er ook een Engelstalige tegenhanger beschikbaar via Zorgfuik.com. Daarmee kunnen ook Engelstalige bezoekers de uitleg lezen en hun ervaring delen.</w:t>
      </w:r>
    </w:p>
    <w:p>
      <w:pPr>
        <w:spacing w:after="140" w:line="259" w:lineRule="auto"/>
      </w:pPr>
      <w:r>
        <w:t>In de komende maanden wil Rogér Zorgfuik daarnaast onderbrengen in een stichting. Dat traject loopt parallel aan Zorgfuik.nl, maar staat los van de directe oproep om ervaringen te delen en de petitie te ondertekenen. Het verzamelen van handtekeningen en verhalen heeft nu de hoogste prioriteit.</w:t>
      </w:r>
    </w:p>
    <w:p>
      <w:pPr>
        <w:spacing w:after="140" w:line="259" w:lineRule="auto"/>
      </w:pPr>
      <w:r>
        <w:t>De stichting is bedoeld om het initiatief zorgvuldig, onafhankelijk en professioneel verder te brengen. De websites stichtingzorgfuik.nl en stichtingzorgfuik.org staan inmiddels online. Aan de verdere opbouw zijn kosten verbonden, onder meer voor oprichting, techniek, privacy, communicatie en juridische borging. Voor dat traject wordt apart een GoFundMe-actie opgezet.</w:t>
      </w:r>
    </w:p>
    <w:p>
      <w:pPr>
        <w:spacing w:after="140" w:line="259" w:lineRule="auto"/>
      </w:pPr>
      <w:r>
        <w:t>De ambitie is dat Zorgfuik uiteindelijk niet alleen problemen zichtbaar maakt, maar ook kan meedenken over oplossingen. Bijvoorbeeld door patronen uit ervaringen te analyseren, knelpunten tussen organisaties bloot te leggen en praktische voorstellen te doen voor betere regie, minder onnodige stappen en processen die wel aansluiten op mensen in plaats van andersom.</w:t>
      </w:r>
    </w:p>
    <w:p>
      <w:pPr>
        <w:spacing w:after="140" w:line="259" w:lineRule="auto"/>
      </w:pPr>
      <w:r>
        <w:t>Naast het delen van ervaringen roept Zorgfuik.nl mensen op om de petitie te ondertekenen. Met die petitie vraagt het initiatief aandacht voor onafhankelijke regie, minder herhaalde bewijsvoering, betere samenwerking tussen instanties en het voorkomen dat mensen verdwijnen tussen systemen.</w:t>
      </w:r>
    </w:p>
    <w:p>
      <w:pPr>
        <w:spacing w:before="60" w:after="160"/>
      </w:pPr>
      <w:r>
        <w:t xml:space="preserve">De petitie is te vinden via: </w:t>
      </w:r>
      <w:hyperlink r:id="rId10">
        <w:r>
          <w:rPr>
            <w:color w:val="008F5A"/>
            <w:u w:val="single"/>
            <w:b/>
          </w:rPr>
          <w:t>https://zorgfuik.nl/petitie</w:t>
        </w:r>
      </w:hyperlink>
    </w:p>
    <w:p>
      <w:pPr>
        <w:spacing w:after="140" w:line="259" w:lineRule="auto"/>
      </w:pPr>
      <w:r>
        <w:t>Ondertekenen kan ook anoniem, maar de handtekening moet wel per e-mail bevestigd worden om mee te tellen.</w:t>
      </w:r>
    </w:p>
    <w:tbl>
      <w:tblPr>
        <w:tblW w:type="auto" w:w="0"/>
        <w:jc w:val="center"/>
        <w:tblLook w:firstColumn="1" w:firstRow="1" w:lastColumn="0" w:lastRow="0" w:noHBand="0" w:noVBand="1" w:val="04A0"/>
      </w:tblPr>
      <w:tblGrid>
        <w:gridCol w:w="9972"/>
      </w:tblGrid>
      <w:tr>
        <w:tc>
          <w:tcPr>
            <w:tcW w:type="dxa" w:w="9972"/>
            <w:vAlign w:val="center"/>
            <w:shd w:fill="F3FAF6"/>
            <w:tcBorders>
              <w:top w:sz="8" w:val="single" w:color="B8DCC8"/>
              <w:left w:sz="24" w:val="single" w:color="008F5A"/>
              <w:bottom w:sz="8" w:val="single" w:color="B8DCC8"/>
              <w:right w:sz="8" w:val="single" w:color="B8DCC8"/>
            </w:tcBorders>
          </w:tcPr>
          <w:p>
            <w:pPr>
              <w:pStyle w:val="QuoteText"/>
              <w:spacing w:before="80" w:after="80"/>
            </w:pPr>
            <w:r>
              <w:rPr>
                <w:i/>
                <w:color w:val="1F3F2A"/>
              </w:rPr>
              <w:t>“Dit gaat niet om klagen om het klagen,” zegt Rogér. “Dit gaat om mensen die vastlopen terwijl ze juist hulp nodig hebben. Als niemand overzicht heeft, betaalt de zorgzoekende de prijs. Soms met geld, soms met gezondheid, soms met jaren van hun leven. In het ergste geval zelfs met hun leven. Dat moet zichtbaar worden.”</w:t>
            </w:r>
          </w:p>
        </w:tc>
      </w:tr>
    </w:tbl>
    <w:p>
      <w:pPr>
        <w:spacing w:after="0"/>
      </w:pPr>
    </w:p>
    <w:p>
      <w:pPr>
        <w:pStyle w:val="Heading1"/>
      </w:pPr>
      <w:r>
        <w:t>Over Zorgfuik.nl</w:t>
      </w:r>
    </w:p>
    <w:p>
      <w:r>
        <w:t>Zorgfuik.nl is een onafhankelijk burgerinitiatief dat ervaringen verzamelt van mensen die vastlopen in zorg, ondersteuning en instanties. Het doel is om terugkerende patronen zichtbaar te maken en aandacht te vragen voor onafhankelijke regie met mandaat. Zorgfuik.nl zoekt geen schuldigen. Zorgfuik.nl zoekt patronen.</w:t>
      </w:r>
    </w:p>
    <w:p>
      <w:pPr>
        <w:pStyle w:val="Heading1"/>
      </w:pPr>
      <w:r>
        <w:t>Noot voor de redactie</w:t>
      </w:r>
    </w:p>
    <w:p>
      <w:pPr>
        <w:spacing w:after="80"/>
      </w:pPr>
      <w:r>
        <w:t>Voor meer informatie, toelichting of interviewverzoeken:</w:t>
      </w:r>
    </w:p>
    <w:p>
      <w:r>
        <w:rPr>
          <w:b/>
        </w:rPr>
        <w:t>Rogér Castelijn</w:t>
      </w:r>
    </w:p>
    <w:p>
      <w:r>
        <w:t>Initiatiefnemer Zorgfuik.nl</w:t>
      </w:r>
    </w:p>
    <w:tbl>
      <w:tblPr>
        <w:tblStyle w:val="TableGrid"/>
        <w:tblW w:type="auto" w:w="0"/>
        <w:jc w:val="left"/>
        <w:tblLook w:firstColumn="1" w:firstRow="1" w:lastColumn="0" w:lastRow="0" w:noHBand="0" w:noVBand="1" w:val="04A0"/>
      </w:tblPr>
      <w:tblGrid>
        <w:gridCol w:w="4986"/>
        <w:gridCol w:w="4986"/>
      </w:tblGrid>
      <w:tr>
        <w:tc>
          <w:tcPr>
            <w:tcW w:type="dxa" w:w="2835"/>
            <w:tcBorders>
              <w:top w:sz="4" w:val="single" w:color="D7E9DD"/>
              <w:left w:sz="0" w:val="nil" w:color="FFFFFF"/>
              <w:bottom w:sz="4" w:val="single" w:color="D7E9DD"/>
              <w:right w:sz="0" w:val="nil" w:color="FFFFFF"/>
            </w:tcBorders>
          </w:tcPr>
          <w:p>
            <w:r>
              <w:rPr>
                <w:b/>
                <w:color w:val="063F2A"/>
              </w:rPr>
              <w:t>Website 🇳🇱</w:t>
            </w:r>
          </w:p>
        </w:tc>
        <w:tc>
          <w:tcPr>
            <w:tcW w:type="dxa" w:w="5953"/>
            <w:tcBorders>
              <w:top w:sz="4" w:val="single" w:color="D7E9DD"/>
              <w:left w:sz="0" w:val="nil" w:color="FFFFFF"/>
              <w:bottom w:sz="4" w:val="single" w:color="D7E9DD"/>
              <w:right w:sz="0" w:val="nil" w:color="FFFFFF"/>
            </w:tcBorders>
          </w:tcPr>
          <w:p>
            <w:r/>
            <w:hyperlink r:id="rId11">
              <w:r>
                <w:rPr>
                  <w:color w:val="008F5A"/>
                  <w:u w:val="single"/>
                </w:rPr>
                <w:t>https://zorgfuik.nl</w:t>
              </w:r>
            </w:hyperlink>
          </w:p>
        </w:tc>
      </w:tr>
      <w:tr>
        <w:tc>
          <w:tcPr>
            <w:tcW w:type="dxa" w:w="2835"/>
            <w:tcBorders>
              <w:top w:sz="4" w:val="single" w:color="D7E9DD"/>
              <w:left w:sz="0" w:val="nil" w:color="FFFFFF"/>
              <w:bottom w:sz="4" w:val="single" w:color="D7E9DD"/>
              <w:right w:sz="0" w:val="nil" w:color="FFFFFF"/>
            </w:tcBorders>
          </w:tcPr>
          <w:p>
            <w:r>
              <w:rPr>
                <w:b/>
                <w:color w:val="063F2A"/>
              </w:rPr>
              <w:t>Website 🇬🇧</w:t>
            </w:r>
          </w:p>
        </w:tc>
        <w:tc>
          <w:tcPr>
            <w:tcW w:type="dxa" w:w="5953"/>
            <w:tcBorders>
              <w:top w:sz="4" w:val="single" w:color="D7E9DD"/>
              <w:left w:sz="0" w:val="nil" w:color="FFFFFF"/>
              <w:bottom w:sz="4" w:val="single" w:color="D7E9DD"/>
              <w:right w:sz="0" w:val="nil" w:color="FFFFFF"/>
            </w:tcBorders>
          </w:tcPr>
          <w:p>
            <w:r/>
            <w:hyperlink r:id="rId12">
              <w:r>
                <w:rPr>
                  <w:color w:val="008F5A"/>
                  <w:u w:val="single"/>
                </w:rPr>
                <w:t>https://zorgfuik.com</w:t>
              </w:r>
            </w:hyperlink>
          </w:p>
        </w:tc>
      </w:tr>
      <w:tr>
        <w:tc>
          <w:tcPr>
            <w:tcW w:type="dxa" w:w="2835"/>
            <w:tcBorders>
              <w:top w:sz="4" w:val="single" w:color="D7E9DD"/>
              <w:left w:sz="0" w:val="nil" w:color="FFFFFF"/>
              <w:bottom w:sz="4" w:val="single" w:color="D7E9DD"/>
              <w:right w:sz="0" w:val="nil" w:color="FFFFFF"/>
            </w:tcBorders>
          </w:tcPr>
          <w:p>
            <w:r>
              <w:rPr>
                <w:b/>
                <w:color w:val="063F2A"/>
              </w:rPr>
              <w:t>Petitie</w:t>
            </w:r>
          </w:p>
        </w:tc>
        <w:tc>
          <w:tcPr>
            <w:tcW w:type="dxa" w:w="5953"/>
            <w:tcBorders>
              <w:top w:sz="4" w:val="single" w:color="D7E9DD"/>
              <w:left w:sz="0" w:val="nil" w:color="FFFFFF"/>
              <w:bottom w:sz="4" w:val="single" w:color="D7E9DD"/>
              <w:right w:sz="0" w:val="nil" w:color="FFFFFF"/>
            </w:tcBorders>
          </w:tcPr>
          <w:p>
            <w:r/>
            <w:hyperlink r:id="rId10">
              <w:r>
                <w:rPr>
                  <w:color w:val="008F5A"/>
                  <w:u w:val="single"/>
                </w:rPr>
                <w:t>https://zorgfuik.nl/petitie</w:t>
              </w:r>
            </w:hyperlink>
          </w:p>
        </w:tc>
      </w:tr>
      <w:tr>
        <w:tc>
          <w:tcPr>
            <w:tcW w:type="dxa" w:w="2835"/>
            <w:tcBorders>
              <w:top w:sz="4" w:val="single" w:color="D7E9DD"/>
              <w:left w:sz="0" w:val="nil" w:color="FFFFFF"/>
              <w:bottom w:sz="4" w:val="single" w:color="D7E9DD"/>
              <w:right w:sz="0" w:val="nil" w:color="FFFFFF"/>
            </w:tcBorders>
          </w:tcPr>
          <w:p>
            <w:r>
              <w:rPr>
                <w:b/>
                <w:color w:val="063F2A"/>
              </w:rPr>
              <w:t>Perskit</w:t>
            </w:r>
          </w:p>
        </w:tc>
        <w:tc>
          <w:tcPr>
            <w:tcW w:type="dxa" w:w="5953"/>
            <w:tcBorders>
              <w:top w:sz="4" w:val="single" w:color="D7E9DD"/>
              <w:left w:sz="0" w:val="nil" w:color="FFFFFF"/>
              <w:bottom w:sz="4" w:val="single" w:color="D7E9DD"/>
              <w:right w:sz="0" w:val="nil" w:color="FFFFFF"/>
            </w:tcBorders>
          </w:tcPr>
          <w:p>
            <w:r/>
            <w:hyperlink r:id="rId13">
              <w:r>
                <w:rPr>
                  <w:color w:val="008F5A"/>
                  <w:u w:val="single"/>
                </w:rPr>
                <w:t>https://zorgfuik.nl/perskit.zip</w:t>
              </w:r>
            </w:hyperlink>
          </w:p>
        </w:tc>
      </w:tr>
      <w:tr>
        <w:tc>
          <w:tcPr>
            <w:tcW w:type="dxa" w:w="2835"/>
            <w:tcBorders>
              <w:top w:sz="4" w:val="single" w:color="D7E9DD"/>
              <w:left w:sz="0" w:val="nil" w:color="FFFFFF"/>
              <w:bottom w:sz="4" w:val="single" w:color="D7E9DD"/>
              <w:right w:sz="0" w:val="nil" w:color="FFFFFF"/>
            </w:tcBorders>
          </w:tcPr>
          <w:p>
            <w:r>
              <w:rPr>
                <w:b/>
                <w:color w:val="063F2A"/>
              </w:rPr>
              <w:t>Stichting 🇳🇱</w:t>
            </w:r>
          </w:p>
        </w:tc>
        <w:tc>
          <w:tcPr>
            <w:tcW w:type="dxa" w:w="5953"/>
            <w:tcBorders>
              <w:top w:sz="4" w:val="single" w:color="D7E9DD"/>
              <w:left w:sz="0" w:val="nil" w:color="FFFFFF"/>
              <w:bottom w:sz="4" w:val="single" w:color="D7E9DD"/>
              <w:right w:sz="0" w:val="nil" w:color="FFFFFF"/>
            </w:tcBorders>
          </w:tcPr>
          <w:p>
            <w:r/>
            <w:hyperlink r:id="rId14">
              <w:r>
                <w:rPr>
                  <w:color w:val="008F5A"/>
                  <w:u w:val="single"/>
                </w:rPr>
                <w:t>https://stichtingzorgfuik.nl</w:t>
              </w:r>
            </w:hyperlink>
          </w:p>
        </w:tc>
      </w:tr>
      <w:tr>
        <w:tc>
          <w:tcPr>
            <w:tcW w:type="dxa" w:w="2835"/>
            <w:tcBorders>
              <w:top w:sz="4" w:val="single" w:color="D7E9DD"/>
              <w:left w:sz="0" w:val="nil" w:color="FFFFFF"/>
              <w:bottom w:sz="4" w:val="single" w:color="D7E9DD"/>
              <w:right w:sz="0" w:val="nil" w:color="FFFFFF"/>
            </w:tcBorders>
          </w:tcPr>
          <w:p>
            <w:r>
              <w:rPr>
                <w:b/>
                <w:color w:val="063F2A"/>
              </w:rPr>
              <w:t>Stichting 🇬🇧</w:t>
            </w:r>
          </w:p>
        </w:tc>
        <w:tc>
          <w:tcPr>
            <w:tcW w:type="dxa" w:w="5953"/>
            <w:tcBorders>
              <w:top w:sz="4" w:val="single" w:color="D7E9DD"/>
              <w:left w:sz="0" w:val="nil" w:color="FFFFFF"/>
              <w:bottom w:sz="4" w:val="single" w:color="D7E9DD"/>
              <w:right w:sz="0" w:val="nil" w:color="FFFFFF"/>
            </w:tcBorders>
          </w:tcPr>
          <w:p>
            <w:r/>
            <w:hyperlink r:id="rId15">
              <w:r>
                <w:rPr>
                  <w:color w:val="008F5A"/>
                  <w:u w:val="single"/>
                </w:rPr>
                <w:t>https://stichtingzorgfuik.org</w:t>
              </w:r>
            </w:hyperlink>
          </w:p>
        </w:tc>
      </w:tr>
      <w:tr>
        <w:tc>
          <w:tcPr>
            <w:tcW w:type="dxa" w:w="2835"/>
            <w:tcBorders>
              <w:top w:sz="4" w:val="single" w:color="D7E9DD"/>
              <w:left w:sz="0" w:val="nil" w:color="FFFFFF"/>
              <w:bottom w:sz="4" w:val="single" w:color="D7E9DD"/>
              <w:right w:sz="0" w:val="nil" w:color="FFFFFF"/>
            </w:tcBorders>
          </w:tcPr>
          <w:p>
            <w:r>
              <w:rPr>
                <w:b/>
                <w:color w:val="063F2A"/>
              </w:rPr>
              <w:t>E-mail</w:t>
            </w:r>
          </w:p>
        </w:tc>
        <w:tc>
          <w:tcPr>
            <w:tcW w:type="dxa" w:w="5953"/>
            <w:tcBorders>
              <w:top w:sz="4" w:val="single" w:color="D7E9DD"/>
              <w:left w:sz="0" w:val="nil" w:color="FFFFFF"/>
              <w:bottom w:sz="4" w:val="single" w:color="D7E9DD"/>
              <w:right w:sz="0" w:val="nil" w:color="FFFFFF"/>
            </w:tcBorders>
          </w:tcPr>
          <w:p>
            <w:r/>
            <w:hyperlink r:id="rId16">
              <w:r>
                <w:rPr>
                  <w:color w:val="008F5A"/>
                  <w:u w:val="single"/>
                </w:rPr>
                <w:t>contact@zorgfuik.nl</w:t>
              </w:r>
            </w:hyperlink>
          </w:p>
        </w:tc>
      </w:tr>
      <w:tr>
        <w:tc>
          <w:tcPr>
            <w:tcW w:type="dxa" w:w="2835"/>
            <w:tcBorders>
              <w:top w:sz="4" w:val="single" w:color="D7E9DD"/>
              <w:left w:sz="0" w:val="nil" w:color="FFFFFF"/>
              <w:bottom w:sz="4" w:val="single" w:color="D7E9DD"/>
              <w:right w:sz="0" w:val="nil" w:color="FFFFFF"/>
            </w:tcBorders>
          </w:tcPr>
          <w:p>
            <w:r>
              <w:rPr>
                <w:b/>
                <w:color w:val="063F2A"/>
              </w:rPr>
              <w:t>Telefoon / WhatsApp</w:t>
            </w:r>
          </w:p>
        </w:tc>
        <w:tc>
          <w:tcPr>
            <w:tcW w:type="dxa" w:w="5953"/>
            <w:tcBorders>
              <w:top w:sz="4" w:val="single" w:color="D7E9DD"/>
              <w:left w:sz="0" w:val="nil" w:color="FFFFFF"/>
              <w:bottom w:sz="4" w:val="single" w:color="D7E9DD"/>
              <w:right w:sz="0" w:val="nil" w:color="FFFFFF"/>
            </w:tcBorders>
          </w:tcPr>
          <w:p>
            <w:r/>
            <w:hyperlink r:id="rId17">
              <w:r>
                <w:rPr>
                  <w:color w:val="008F5A"/>
                  <w:u w:val="single"/>
                </w:rPr>
                <w:t>+31 30 227 34 91</w:t>
              </w:r>
            </w:hyperlink>
          </w:p>
        </w:tc>
      </w:tr>
    </w:tbl>
    <w:sectPr w:rsidR="00FC693F" w:rsidRPr="0006063C" w:rsidSect="00034616">
      <w:footerReference w:type="default" r:id="rId9"/>
      <w:pgSz w:w="12240" w:h="15840"/>
      <w:pgMar w:top="964" w:right="1134" w:bottom="90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B7280"/>
        <w:sz w:val="16"/>
      </w:rPr>
      <w:t>Zorgfuik.nl | contact@zorgfuik.nl | +31 30 227 34 91</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063F2A"/>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063F2A"/>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color w:val="063F2A"/>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QuoteText">
    <w:name w:val="QuoteText"/>
    <w:rPr>
      <w:rFonts w:ascii="Arial" w:hAnsi="Arial" w:eastAsia="Arial"/>
      <w:i/>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yperlink" Target="https://zorgfuik.nl/petitie" TargetMode="External"/><Relationship Id="rId11" Type="http://schemas.openxmlformats.org/officeDocument/2006/relationships/hyperlink" Target="https://zorgfuik.nl" TargetMode="External"/><Relationship Id="rId12" Type="http://schemas.openxmlformats.org/officeDocument/2006/relationships/hyperlink" Target="https://zorgfuik.com" TargetMode="External"/><Relationship Id="rId13" Type="http://schemas.openxmlformats.org/officeDocument/2006/relationships/hyperlink" Target="https://zorgfuik.nl/perskit.zip" TargetMode="External"/><Relationship Id="rId14" Type="http://schemas.openxmlformats.org/officeDocument/2006/relationships/hyperlink" Target="https://stichtingzorgfuik.nl" TargetMode="External"/><Relationship Id="rId15" Type="http://schemas.openxmlformats.org/officeDocument/2006/relationships/hyperlink" Target="https://stichtingzorgfuik.org" TargetMode="External"/><Relationship Id="rId16" Type="http://schemas.openxmlformats.org/officeDocument/2006/relationships/hyperlink" Target="mailto:contact@zorgfuik.nl" TargetMode="External"/><Relationship Id="rId17" Type="http://schemas.openxmlformats.org/officeDocument/2006/relationships/hyperlink" Target="tel:+313022734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Persbericht Zorgfuik.nl</dc:title>
  <dc:subject>Persbericht</dc:subject>
  <dc:creator>Zorgfuik</dc:creator>
  <cp:keywords>Zorgfuik, persbericht, zorg, regie, mandaat</cp:keywords>
  <dc:description>generated by python-docx</dc:description>
  <cp:lastModifiedBy/>
  <cp:revision>1</cp:revision>
  <dcterms:created xsi:type="dcterms:W3CDTF">2013-12-23T23:15:00Z</dcterms:created>
  <dcterms:modified xsi:type="dcterms:W3CDTF">2013-12-23T23:15:00Z</dcterms:modified>
  <cp:category/>
</cp:coreProperties>
</file>